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D39E1" w14:textId="7EF300D9" w:rsidR="00C5586E" w:rsidRDefault="00EF7AFD" w:rsidP="00EB08C1">
      <w:pPr>
        <w:jc w:val="both"/>
        <w:rPr>
          <w:b/>
          <w:bCs/>
          <w:sz w:val="28"/>
          <w:szCs w:val="28"/>
          <w:lang w:val="es-MX"/>
        </w:rPr>
      </w:pPr>
      <w:r w:rsidRPr="00EF7AFD">
        <w:rPr>
          <w:b/>
          <w:bCs/>
          <w:sz w:val="28"/>
          <w:szCs w:val="28"/>
          <w:lang w:val="es-MX"/>
        </w:rPr>
        <w:t>SECCIÓN SERVICIOS GENERALES: Oficina de Partes</w:t>
      </w:r>
    </w:p>
    <w:p w14:paraId="5C5E2BC4" w14:textId="77777777" w:rsidR="00EB08C1" w:rsidRDefault="00EB08C1" w:rsidP="00EB08C1">
      <w:pPr>
        <w:jc w:val="both"/>
        <w:rPr>
          <w:b/>
          <w:bCs/>
          <w:sz w:val="28"/>
          <w:szCs w:val="28"/>
          <w:lang w:val="es-MX"/>
        </w:rPr>
      </w:pPr>
    </w:p>
    <w:p w14:paraId="69E5F77E" w14:textId="77777777" w:rsidR="00EB08C1" w:rsidRPr="00EB08C1" w:rsidRDefault="00EB08C1" w:rsidP="00EB08C1">
      <w:pPr>
        <w:jc w:val="both"/>
        <w:rPr>
          <w:rFonts w:cstheme="minorHAnsi"/>
          <w:b/>
          <w:bCs/>
          <w:lang w:val="es-MX"/>
        </w:rPr>
      </w:pPr>
      <w:r w:rsidRPr="00EB08C1">
        <w:rPr>
          <w:rFonts w:cstheme="minorHAnsi"/>
          <w:b/>
          <w:bCs/>
          <w:lang w:val="es-MX"/>
        </w:rPr>
        <w:t>¿Cuáles son las funciones de la Oficina de Partes?</w:t>
      </w:r>
    </w:p>
    <w:p w14:paraId="36548F7D" w14:textId="77777777" w:rsidR="00EB08C1" w:rsidRPr="00EB08C1" w:rsidRDefault="00EB08C1" w:rsidP="00EB08C1">
      <w:pPr>
        <w:jc w:val="both"/>
        <w:rPr>
          <w:rFonts w:cstheme="minorHAnsi"/>
          <w:lang w:val="es-MX"/>
        </w:rPr>
      </w:pPr>
    </w:p>
    <w:p w14:paraId="65118BC5" w14:textId="77777777" w:rsidR="00EB08C1" w:rsidRPr="00EB08C1" w:rsidRDefault="00EB08C1" w:rsidP="00EB08C1">
      <w:pPr>
        <w:jc w:val="both"/>
        <w:rPr>
          <w:rFonts w:cstheme="minorHAnsi"/>
          <w:lang w:val="es-MX"/>
        </w:rPr>
      </w:pPr>
      <w:r w:rsidRPr="00EB08C1">
        <w:rPr>
          <w:rFonts w:cstheme="minorHAnsi"/>
          <w:lang w:val="es-MX"/>
        </w:rPr>
        <w:t xml:space="preserve">Asegurar la correcta recepción, clasificación, control, tramitación, custodia y archivos de la documentación oficial que ingresa y egresa en la Junta Nacional de Jardines Infantiles (Resolución Exenta </w:t>
      </w:r>
      <w:proofErr w:type="spellStart"/>
      <w:r w:rsidRPr="00EB08C1">
        <w:rPr>
          <w:rFonts w:cstheme="minorHAnsi"/>
          <w:lang w:val="es-MX"/>
        </w:rPr>
        <w:t>N°</w:t>
      </w:r>
      <w:proofErr w:type="spellEnd"/>
      <w:r w:rsidRPr="00EB08C1">
        <w:rPr>
          <w:rFonts w:cstheme="minorHAnsi"/>
          <w:lang w:val="es-MX"/>
        </w:rPr>
        <w:t xml:space="preserve"> 297 del 2005/2022). </w:t>
      </w:r>
    </w:p>
    <w:p w14:paraId="6D2BEAD7" w14:textId="77777777" w:rsidR="00EB08C1" w:rsidRPr="00EB08C1" w:rsidRDefault="00EB08C1" w:rsidP="00EB08C1">
      <w:pPr>
        <w:jc w:val="both"/>
        <w:rPr>
          <w:rFonts w:cstheme="minorHAnsi"/>
          <w:lang w:val="es-MX"/>
        </w:rPr>
      </w:pPr>
    </w:p>
    <w:p w14:paraId="48DD37FC" w14:textId="77777777" w:rsidR="00EB08C1" w:rsidRDefault="00EB08C1" w:rsidP="00EB08C1">
      <w:pPr>
        <w:jc w:val="both"/>
        <w:rPr>
          <w:rFonts w:cstheme="minorHAnsi"/>
          <w:b/>
          <w:bCs/>
          <w:lang w:val="es-MX"/>
        </w:rPr>
      </w:pPr>
      <w:r w:rsidRPr="00EB08C1">
        <w:rPr>
          <w:rFonts w:cstheme="minorHAnsi"/>
          <w:b/>
          <w:bCs/>
          <w:lang w:val="es-MX"/>
        </w:rPr>
        <w:t>¿Qué es Gestión Documental?</w:t>
      </w:r>
    </w:p>
    <w:p w14:paraId="2B5A8CE9" w14:textId="77777777" w:rsidR="00EB08C1" w:rsidRPr="00EB08C1" w:rsidRDefault="00EB08C1" w:rsidP="00EB08C1">
      <w:pPr>
        <w:jc w:val="both"/>
        <w:rPr>
          <w:rFonts w:cstheme="minorHAnsi"/>
          <w:b/>
          <w:bCs/>
          <w:lang w:val="es-MX"/>
        </w:rPr>
      </w:pPr>
    </w:p>
    <w:p w14:paraId="69B99E61" w14:textId="77777777" w:rsidR="00EB08C1" w:rsidRPr="00EB08C1" w:rsidRDefault="00EB08C1" w:rsidP="00EB08C1">
      <w:pPr>
        <w:jc w:val="both"/>
        <w:rPr>
          <w:rFonts w:cstheme="minorHAnsi"/>
          <w:lang w:val="es-MX"/>
        </w:rPr>
      </w:pPr>
      <w:r w:rsidRPr="00EB08C1">
        <w:rPr>
          <w:rFonts w:cstheme="minorHAnsi"/>
          <w:lang w:val="es-MX"/>
        </w:rPr>
        <w:t>Es un recurso estratégico que permite el logro de objetivos esenciales y conservación de la memoria histórica. La Gestión documental refleja actos, procesos, transacciones, funciones y la serie de actividades que se requieren para el cumplimiento de los fines de la institución.</w:t>
      </w:r>
    </w:p>
    <w:p w14:paraId="10FDD54B" w14:textId="77777777" w:rsidR="00EB08C1" w:rsidRPr="00EB08C1" w:rsidRDefault="00EB08C1" w:rsidP="00EB08C1">
      <w:pPr>
        <w:jc w:val="both"/>
        <w:rPr>
          <w:rFonts w:cstheme="minorHAnsi"/>
          <w:lang w:val="es-MX"/>
        </w:rPr>
      </w:pPr>
    </w:p>
    <w:p w14:paraId="74EC60DB" w14:textId="77777777" w:rsidR="00EB08C1" w:rsidRPr="00EB08C1" w:rsidRDefault="00EB08C1" w:rsidP="00EB08C1">
      <w:pPr>
        <w:jc w:val="both"/>
        <w:rPr>
          <w:rFonts w:cstheme="minorHAnsi"/>
          <w:b/>
          <w:bCs/>
          <w:lang w:val="es-MX"/>
        </w:rPr>
      </w:pPr>
      <w:r w:rsidRPr="00EB08C1">
        <w:rPr>
          <w:rFonts w:cstheme="minorHAnsi"/>
          <w:b/>
          <w:bCs/>
          <w:lang w:val="es-MX"/>
        </w:rPr>
        <w:t>¿Cuáles son las plataformas que utiliza la Oficina de Partes para la Gestión Documental?</w:t>
      </w:r>
    </w:p>
    <w:p w14:paraId="2B4C9DC2" w14:textId="77777777" w:rsidR="00EB08C1" w:rsidRPr="00EB08C1" w:rsidRDefault="00EB08C1" w:rsidP="00EB08C1">
      <w:pPr>
        <w:jc w:val="both"/>
        <w:rPr>
          <w:rFonts w:cstheme="minorHAnsi"/>
          <w:lang w:val="es-MX"/>
        </w:rPr>
      </w:pPr>
    </w:p>
    <w:p w14:paraId="354CDA0B" w14:textId="77777777" w:rsidR="00EB08C1" w:rsidRPr="00EB08C1" w:rsidRDefault="00EB08C1" w:rsidP="00EB08C1">
      <w:pPr>
        <w:jc w:val="both"/>
        <w:rPr>
          <w:rFonts w:cstheme="minorHAnsi"/>
          <w:lang w:val="es-MX"/>
        </w:rPr>
      </w:pPr>
      <w:r w:rsidRPr="00EB08C1">
        <w:rPr>
          <w:rFonts w:cstheme="minorHAnsi"/>
          <w:lang w:val="es-MX"/>
        </w:rPr>
        <w:t>En Oficina de Partes se utilizan las siguientes plataformas:</w:t>
      </w:r>
    </w:p>
    <w:p w14:paraId="6055A52C" w14:textId="77777777" w:rsidR="00EB08C1" w:rsidRPr="00EB08C1" w:rsidRDefault="00EB08C1" w:rsidP="00EB08C1">
      <w:pPr>
        <w:jc w:val="both"/>
        <w:rPr>
          <w:rFonts w:cstheme="minorHAnsi"/>
          <w:lang w:val="es-MX"/>
        </w:rPr>
      </w:pPr>
    </w:p>
    <w:p w14:paraId="50AE6645" w14:textId="77777777" w:rsidR="00EB08C1" w:rsidRPr="00EB08C1" w:rsidRDefault="00EB08C1" w:rsidP="00EB08C1">
      <w:pPr>
        <w:pStyle w:val="Prrafodelista"/>
        <w:numPr>
          <w:ilvl w:val="0"/>
          <w:numId w:val="4"/>
        </w:numPr>
        <w:jc w:val="both"/>
        <w:rPr>
          <w:rFonts w:cstheme="minorHAnsi"/>
          <w:lang w:val="es-MX"/>
        </w:rPr>
      </w:pPr>
      <w:r w:rsidRPr="00EB08C1">
        <w:rPr>
          <w:rFonts w:cstheme="minorHAnsi"/>
          <w:b/>
          <w:bCs/>
          <w:lang w:val="es-MX"/>
        </w:rPr>
        <w:t>ARGEDO:</w:t>
      </w:r>
      <w:r w:rsidRPr="00EB08C1">
        <w:rPr>
          <w:rFonts w:cstheme="minorHAnsi"/>
          <w:lang w:val="es-MX"/>
        </w:rPr>
        <w:t xml:space="preserve"> Sistema de Archivo y Gestión Documental que permite registrar, conservar y administrar el flujo de documentos internos y externos que circulan por el servicio. En la plataforma, los documentos están clasificados según su característica, lo que permite el acceso, consulta y visualización de la información. </w:t>
      </w:r>
    </w:p>
    <w:p w14:paraId="4D964460" w14:textId="77777777" w:rsidR="00EB08C1" w:rsidRPr="00EB08C1" w:rsidRDefault="00EB08C1" w:rsidP="00EB08C1">
      <w:pPr>
        <w:jc w:val="both"/>
        <w:rPr>
          <w:rFonts w:cstheme="minorHAnsi"/>
          <w:lang w:val="es-MX"/>
        </w:rPr>
      </w:pPr>
    </w:p>
    <w:p w14:paraId="18C9F284" w14:textId="77777777" w:rsidR="00EB08C1" w:rsidRPr="00EB08C1" w:rsidRDefault="00EB08C1" w:rsidP="00EB08C1">
      <w:pPr>
        <w:pStyle w:val="Prrafodelista"/>
        <w:numPr>
          <w:ilvl w:val="0"/>
          <w:numId w:val="4"/>
        </w:numPr>
        <w:jc w:val="both"/>
        <w:rPr>
          <w:rFonts w:cstheme="minorHAnsi"/>
          <w:lang w:val="es-MX"/>
        </w:rPr>
      </w:pPr>
      <w:r w:rsidRPr="00EB08C1">
        <w:rPr>
          <w:rFonts w:cstheme="minorHAnsi"/>
          <w:b/>
          <w:bCs/>
          <w:lang w:val="es-MX"/>
        </w:rPr>
        <w:t>SIGEJUN:</w:t>
      </w:r>
      <w:r w:rsidRPr="00EB08C1">
        <w:rPr>
          <w:rFonts w:cstheme="minorHAnsi"/>
          <w:lang w:val="es-MX"/>
        </w:rPr>
        <w:t xml:space="preserve"> Sistema que permite registrar, centralizar, validar, controlar y monitorear la información. Oficina de Partes registra y clasifica la información que aparecerá en ARGEDO a través de SIGEJUN.</w:t>
      </w:r>
    </w:p>
    <w:p w14:paraId="16696B0D" w14:textId="77777777" w:rsidR="00EB08C1" w:rsidRPr="00EB08C1" w:rsidRDefault="00EB08C1" w:rsidP="00EB08C1">
      <w:pPr>
        <w:jc w:val="both"/>
        <w:rPr>
          <w:rFonts w:cstheme="minorHAnsi"/>
          <w:lang w:val="es-MX"/>
        </w:rPr>
      </w:pPr>
    </w:p>
    <w:p w14:paraId="653C94EE" w14:textId="77777777" w:rsidR="00EB08C1" w:rsidRPr="00EB08C1" w:rsidRDefault="00EB08C1" w:rsidP="00EB08C1">
      <w:pPr>
        <w:pStyle w:val="Prrafodelista"/>
        <w:numPr>
          <w:ilvl w:val="0"/>
          <w:numId w:val="4"/>
        </w:numPr>
        <w:jc w:val="both"/>
        <w:rPr>
          <w:rFonts w:cstheme="minorHAnsi"/>
          <w:lang w:val="es-MX"/>
        </w:rPr>
      </w:pPr>
      <w:r w:rsidRPr="00EB08C1">
        <w:rPr>
          <w:rFonts w:cstheme="minorHAnsi"/>
          <w:b/>
          <w:bCs/>
          <w:lang w:val="es-MX"/>
        </w:rPr>
        <w:t>DOC.DIGITAL:</w:t>
      </w:r>
      <w:r w:rsidRPr="00EB08C1">
        <w:rPr>
          <w:rFonts w:cstheme="minorHAnsi"/>
          <w:lang w:val="es-MX"/>
        </w:rPr>
        <w:t xml:space="preserve"> Plataforma de comunicaciones oficiales del Estado que busca dar un paso importante en la reducción de papeles para las comunicaciones oficiales, promoviendo el uso del canal digital para todo el flujo de documentos. La plataforma permite cargar, visar, firmar, enumerar y distribuir documentos.</w:t>
      </w:r>
    </w:p>
    <w:p w14:paraId="602A6C0A" w14:textId="77777777" w:rsidR="00EB08C1" w:rsidRPr="00EB08C1" w:rsidRDefault="00EB08C1" w:rsidP="00EB08C1">
      <w:pPr>
        <w:jc w:val="both"/>
        <w:rPr>
          <w:rFonts w:cstheme="minorHAnsi"/>
          <w:b/>
          <w:bCs/>
          <w:lang w:val="es-MX"/>
        </w:rPr>
      </w:pPr>
    </w:p>
    <w:p w14:paraId="567FA5F4" w14:textId="77777777" w:rsidR="00EB08C1" w:rsidRPr="00EB08C1" w:rsidRDefault="00EB08C1" w:rsidP="00EB08C1">
      <w:pPr>
        <w:pStyle w:val="Prrafodelista"/>
        <w:numPr>
          <w:ilvl w:val="0"/>
          <w:numId w:val="4"/>
        </w:numPr>
        <w:jc w:val="both"/>
        <w:rPr>
          <w:rFonts w:cstheme="minorHAnsi"/>
          <w:lang w:val="es-MX"/>
        </w:rPr>
      </w:pPr>
      <w:r w:rsidRPr="00EB08C1">
        <w:rPr>
          <w:rFonts w:cstheme="minorHAnsi"/>
          <w:b/>
          <w:bCs/>
          <w:lang w:val="es-MX"/>
        </w:rPr>
        <w:t>VENTANILLA ÚNICA DE LA CGR:</w:t>
      </w:r>
      <w:r w:rsidRPr="00EB08C1">
        <w:rPr>
          <w:rFonts w:cstheme="minorHAnsi"/>
          <w:lang w:val="es-MX"/>
        </w:rPr>
        <w:t xml:space="preserve"> Portal web habilitado y administrado por Contraloría General de la República, donde se cargan documentos digitales afectos para su debido control y tramitación.</w:t>
      </w:r>
    </w:p>
    <w:p w14:paraId="7A0E782D" w14:textId="77777777" w:rsidR="00EB08C1" w:rsidRPr="00EB08C1" w:rsidRDefault="00EB08C1" w:rsidP="00EB08C1">
      <w:pPr>
        <w:jc w:val="both"/>
        <w:rPr>
          <w:rFonts w:cstheme="minorHAnsi"/>
          <w:lang w:val="es-MX"/>
        </w:rPr>
      </w:pPr>
    </w:p>
    <w:p w14:paraId="18253DD4" w14:textId="77777777" w:rsidR="00EB08C1" w:rsidRPr="00EB08C1" w:rsidRDefault="00EB08C1" w:rsidP="00EB08C1">
      <w:pPr>
        <w:jc w:val="both"/>
        <w:rPr>
          <w:rFonts w:cstheme="minorHAnsi"/>
          <w:b/>
          <w:bCs/>
          <w:lang w:val="es-MX"/>
        </w:rPr>
      </w:pPr>
      <w:r w:rsidRPr="00EB08C1">
        <w:rPr>
          <w:rFonts w:cstheme="minorHAnsi"/>
          <w:b/>
          <w:bCs/>
          <w:lang w:val="es-MX"/>
        </w:rPr>
        <w:t>¿Qué elementos se necesitan para operar en Doc. Digital?</w:t>
      </w:r>
    </w:p>
    <w:p w14:paraId="67C19BA5" w14:textId="77777777" w:rsidR="00EB08C1" w:rsidRPr="00EB08C1" w:rsidRDefault="00EB08C1" w:rsidP="00EB08C1">
      <w:pPr>
        <w:jc w:val="both"/>
        <w:rPr>
          <w:rFonts w:cstheme="minorHAnsi"/>
          <w:lang w:val="es-MX"/>
        </w:rPr>
      </w:pPr>
    </w:p>
    <w:p w14:paraId="097CFA89" w14:textId="77777777" w:rsidR="00EB08C1" w:rsidRPr="00EB08C1" w:rsidRDefault="00EB08C1" w:rsidP="00EB08C1">
      <w:pPr>
        <w:jc w:val="both"/>
        <w:rPr>
          <w:rFonts w:cstheme="minorHAnsi"/>
          <w:lang w:val="es-MX"/>
        </w:rPr>
      </w:pPr>
      <w:r w:rsidRPr="00EB08C1">
        <w:rPr>
          <w:rFonts w:cstheme="minorHAnsi"/>
          <w:lang w:val="es-MX"/>
        </w:rPr>
        <w:t xml:space="preserve">Para operar en </w:t>
      </w:r>
      <w:proofErr w:type="spellStart"/>
      <w:r w:rsidRPr="00EB08C1">
        <w:rPr>
          <w:rFonts w:cstheme="minorHAnsi"/>
          <w:lang w:val="es-MX"/>
        </w:rPr>
        <w:t>Doc.Digital</w:t>
      </w:r>
      <w:proofErr w:type="spellEnd"/>
      <w:r w:rsidRPr="00EB08C1">
        <w:rPr>
          <w:rFonts w:cstheme="minorHAnsi"/>
          <w:lang w:val="es-MX"/>
        </w:rPr>
        <w:t xml:space="preserve"> se requiere tener 5 elementos habilitados, es decir, Clave Única, Enrolamiento en la institución, Firma Digital, Perfil creado como creador de documento, </w:t>
      </w:r>
      <w:proofErr w:type="spellStart"/>
      <w:r w:rsidRPr="00EB08C1">
        <w:rPr>
          <w:rFonts w:cstheme="minorHAnsi"/>
          <w:lang w:val="es-MX"/>
        </w:rPr>
        <w:t>visador</w:t>
      </w:r>
      <w:proofErr w:type="spellEnd"/>
      <w:r w:rsidRPr="00EB08C1">
        <w:rPr>
          <w:rFonts w:cstheme="minorHAnsi"/>
          <w:lang w:val="es-MX"/>
        </w:rPr>
        <w:t xml:space="preserve">, firmante, Oficina de Partes entrante u Oficina de Partes Salientes, y Firma Desatendida. En caso </w:t>
      </w:r>
      <w:r w:rsidRPr="00EB08C1">
        <w:rPr>
          <w:rFonts w:cstheme="minorHAnsi"/>
          <w:lang w:val="es-MX"/>
        </w:rPr>
        <w:lastRenderedPageBreak/>
        <w:t>de requerir Perfil creado o Firma Desatendida, el usuario debe contactarse con la sección de Tecnologías de la Información correspondiente a su Dirección Regional.</w:t>
      </w:r>
    </w:p>
    <w:p w14:paraId="1AA41B56" w14:textId="77777777" w:rsidR="00EB08C1" w:rsidRPr="00EB08C1" w:rsidRDefault="00EB08C1" w:rsidP="00EB08C1">
      <w:pPr>
        <w:jc w:val="both"/>
        <w:rPr>
          <w:rFonts w:cstheme="minorHAnsi"/>
          <w:lang w:val="es-MX"/>
        </w:rPr>
      </w:pPr>
    </w:p>
    <w:p w14:paraId="24B9633F" w14:textId="77777777" w:rsidR="00EB08C1" w:rsidRPr="00EB08C1" w:rsidRDefault="00EB08C1" w:rsidP="00EB08C1">
      <w:pPr>
        <w:jc w:val="both"/>
        <w:rPr>
          <w:rFonts w:cstheme="minorHAnsi"/>
          <w:b/>
          <w:bCs/>
          <w:lang w:val="es-MX"/>
        </w:rPr>
      </w:pPr>
      <w:r w:rsidRPr="00EB08C1">
        <w:rPr>
          <w:rFonts w:cstheme="minorHAnsi"/>
          <w:b/>
          <w:bCs/>
          <w:lang w:val="es-MX"/>
        </w:rPr>
        <w:t>¿Cuál es el formato que deben tener los documentos al momento de ser confeccionados?</w:t>
      </w:r>
    </w:p>
    <w:p w14:paraId="772139C8" w14:textId="77777777" w:rsidR="00EB08C1" w:rsidRPr="00EB08C1" w:rsidRDefault="00EB08C1" w:rsidP="00EB08C1">
      <w:pPr>
        <w:jc w:val="both"/>
        <w:rPr>
          <w:rFonts w:cstheme="minorHAnsi"/>
          <w:lang w:val="es-MX"/>
        </w:rPr>
      </w:pPr>
    </w:p>
    <w:p w14:paraId="50B29BF3" w14:textId="77777777" w:rsidR="00EB08C1" w:rsidRPr="00EB08C1" w:rsidRDefault="00EB08C1" w:rsidP="00EB08C1">
      <w:pPr>
        <w:jc w:val="both"/>
        <w:rPr>
          <w:rFonts w:cstheme="minorHAnsi"/>
          <w:lang w:val="es-MX"/>
        </w:rPr>
      </w:pPr>
      <w:r w:rsidRPr="00EB08C1">
        <w:rPr>
          <w:rFonts w:cstheme="minorHAnsi"/>
          <w:lang w:val="es-MX"/>
        </w:rPr>
        <w:t>Para prevenir observaciones desde Oficina de Partes, las especificaciones técnicas son las siguientes:</w:t>
      </w:r>
    </w:p>
    <w:p w14:paraId="6F15A180" w14:textId="77777777" w:rsidR="00EB08C1" w:rsidRPr="00EB08C1" w:rsidRDefault="00EB08C1" w:rsidP="00EB08C1">
      <w:pPr>
        <w:jc w:val="both"/>
        <w:rPr>
          <w:rFonts w:cstheme="minorHAnsi"/>
          <w:lang w:val="es-MX"/>
        </w:rPr>
      </w:pPr>
    </w:p>
    <w:p w14:paraId="2BE19EBE" w14:textId="77777777" w:rsidR="00EB08C1" w:rsidRPr="00EB08C1" w:rsidRDefault="00EB08C1" w:rsidP="00EB08C1">
      <w:pPr>
        <w:pStyle w:val="Prrafodelista"/>
        <w:numPr>
          <w:ilvl w:val="0"/>
          <w:numId w:val="5"/>
        </w:numPr>
        <w:jc w:val="both"/>
        <w:rPr>
          <w:rFonts w:cstheme="minorHAnsi"/>
          <w:lang w:val="es-MX"/>
        </w:rPr>
      </w:pPr>
      <w:r w:rsidRPr="00EB08C1">
        <w:rPr>
          <w:rFonts w:cstheme="minorHAnsi"/>
          <w:lang w:val="es-MX"/>
        </w:rPr>
        <w:t xml:space="preserve">Hoja de tamaño Oficio: 25,4 </w:t>
      </w:r>
      <w:proofErr w:type="spellStart"/>
      <w:r w:rsidRPr="00EB08C1">
        <w:rPr>
          <w:rFonts w:cstheme="minorHAnsi"/>
          <w:lang w:val="es-MX"/>
        </w:rPr>
        <w:t>cms</w:t>
      </w:r>
      <w:proofErr w:type="spellEnd"/>
      <w:r w:rsidRPr="00EB08C1">
        <w:rPr>
          <w:rFonts w:cstheme="minorHAnsi"/>
          <w:lang w:val="es-MX"/>
        </w:rPr>
        <w:t xml:space="preserve"> x 35,6 </w:t>
      </w:r>
      <w:proofErr w:type="spellStart"/>
      <w:r w:rsidRPr="00EB08C1">
        <w:rPr>
          <w:rFonts w:cstheme="minorHAnsi"/>
          <w:lang w:val="es-MX"/>
        </w:rPr>
        <w:t>cms</w:t>
      </w:r>
      <w:proofErr w:type="spellEnd"/>
      <w:r w:rsidRPr="00EB08C1">
        <w:rPr>
          <w:rFonts w:cstheme="minorHAnsi"/>
          <w:lang w:val="es-MX"/>
        </w:rPr>
        <w:t xml:space="preserve"> </w:t>
      </w:r>
    </w:p>
    <w:p w14:paraId="0993A097" w14:textId="77777777" w:rsidR="00EB08C1" w:rsidRPr="00EB08C1" w:rsidRDefault="00EB08C1" w:rsidP="00EB08C1">
      <w:pPr>
        <w:pStyle w:val="Prrafodelista"/>
        <w:numPr>
          <w:ilvl w:val="0"/>
          <w:numId w:val="5"/>
        </w:numPr>
        <w:jc w:val="both"/>
        <w:rPr>
          <w:rFonts w:cstheme="minorHAnsi"/>
          <w:lang w:val="es-MX"/>
        </w:rPr>
      </w:pPr>
      <w:r w:rsidRPr="00EB08C1">
        <w:rPr>
          <w:rFonts w:cstheme="minorHAnsi"/>
          <w:lang w:val="es-MX"/>
        </w:rPr>
        <w:t xml:space="preserve">El documento debe respetar un margen superior para insertar el número de folio del documento en la primera hoja. Este debe cubrir dos centímetros medidos desde el extremo superior y tiene una extensión permitida de 4 cm de ancho por 1 cm de alto. Lo antes mencionado debido a que la plataforma imprime en ese lugar el folio y la fecha. </w:t>
      </w:r>
    </w:p>
    <w:p w14:paraId="7F8471DB" w14:textId="77777777" w:rsidR="00EB08C1" w:rsidRPr="00EB08C1" w:rsidRDefault="00EB08C1" w:rsidP="00EB08C1">
      <w:pPr>
        <w:pStyle w:val="Prrafodelista"/>
        <w:numPr>
          <w:ilvl w:val="0"/>
          <w:numId w:val="5"/>
        </w:numPr>
        <w:jc w:val="both"/>
        <w:rPr>
          <w:rFonts w:cstheme="minorHAnsi"/>
          <w:lang w:val="es-MX"/>
        </w:rPr>
      </w:pPr>
      <w:r w:rsidRPr="00EB08C1">
        <w:rPr>
          <w:rFonts w:cstheme="minorHAnsi"/>
          <w:lang w:val="es-MX"/>
        </w:rPr>
        <w:t xml:space="preserve">En el margen inferior se debe dejar un espacio suficiente en el documento, para que la Firma Electrónica no quede sobrepuesta al Pie de Firma. </w:t>
      </w:r>
    </w:p>
    <w:p w14:paraId="566F56A1" w14:textId="77777777" w:rsidR="00EB08C1" w:rsidRDefault="00EB08C1" w:rsidP="00EB08C1">
      <w:pPr>
        <w:pStyle w:val="Prrafodelista"/>
        <w:numPr>
          <w:ilvl w:val="0"/>
          <w:numId w:val="5"/>
        </w:numPr>
        <w:jc w:val="both"/>
        <w:rPr>
          <w:rFonts w:cstheme="minorHAnsi"/>
          <w:lang w:val="es-MX"/>
        </w:rPr>
      </w:pPr>
      <w:r w:rsidRPr="00EB08C1">
        <w:rPr>
          <w:rFonts w:cstheme="minorHAnsi"/>
          <w:lang w:val="es-MX"/>
        </w:rPr>
        <w:t xml:space="preserve">Margen inferior para pie de documento: el documento debe respetar un margen inferior para insertar un pie de documento en la última hoja. Este debe proteger 3,5 centímetros medidos desde el extremo inferior y contiene el siguiente texto: </w:t>
      </w:r>
    </w:p>
    <w:p w14:paraId="73E81F53" w14:textId="77777777" w:rsidR="00EB08C1" w:rsidRDefault="00EB08C1" w:rsidP="00EB08C1">
      <w:pPr>
        <w:pStyle w:val="Prrafodelista"/>
        <w:numPr>
          <w:ilvl w:val="1"/>
          <w:numId w:val="5"/>
        </w:numPr>
        <w:jc w:val="both"/>
        <w:rPr>
          <w:rFonts w:cstheme="minorHAnsi"/>
          <w:lang w:val="es-MX"/>
        </w:rPr>
      </w:pPr>
      <w:r w:rsidRPr="00EB08C1">
        <w:rPr>
          <w:rFonts w:cstheme="minorHAnsi"/>
          <w:lang w:val="es-MX"/>
        </w:rPr>
        <w:t xml:space="preserve">Este documento ha sido firmado electrónicamente de acuerdo con la ley </w:t>
      </w:r>
      <w:proofErr w:type="spellStart"/>
      <w:r w:rsidRPr="00EB08C1">
        <w:rPr>
          <w:rFonts w:cstheme="minorHAnsi"/>
          <w:lang w:val="es-MX"/>
        </w:rPr>
        <w:t>N°</w:t>
      </w:r>
      <w:proofErr w:type="spellEnd"/>
      <w:r w:rsidRPr="00EB08C1">
        <w:rPr>
          <w:rFonts w:cstheme="minorHAnsi"/>
          <w:lang w:val="es-MX"/>
        </w:rPr>
        <w:t xml:space="preserve"> 19.799 Para verificar la integridad y autenticidad de este documento ingrese el código de verificación: 395-c6172f en: </w:t>
      </w:r>
      <w:hyperlink r:id="rId7" w:history="1">
        <w:r w:rsidRPr="00DF7BCF">
          <w:rPr>
            <w:rStyle w:val="Hipervnculo"/>
            <w:rFonts w:cstheme="minorHAnsi"/>
            <w:lang w:val="es-MX"/>
          </w:rPr>
          <w:t>https://doc.test.digital.gob.cl/validador/docinfo</w:t>
        </w:r>
      </w:hyperlink>
      <w:r w:rsidRPr="00EB08C1">
        <w:rPr>
          <w:rFonts w:cstheme="minorHAnsi"/>
          <w:lang w:val="es-MX"/>
        </w:rPr>
        <w:t>.</w:t>
      </w:r>
    </w:p>
    <w:p w14:paraId="054DC3FD" w14:textId="2B06A20C" w:rsidR="00EB08C1" w:rsidRPr="00EB08C1" w:rsidRDefault="00EB08C1" w:rsidP="00EB08C1">
      <w:pPr>
        <w:pStyle w:val="Prrafodelista"/>
        <w:numPr>
          <w:ilvl w:val="0"/>
          <w:numId w:val="5"/>
        </w:numPr>
        <w:jc w:val="both"/>
        <w:rPr>
          <w:rFonts w:cstheme="minorHAnsi"/>
          <w:lang w:val="es-MX"/>
        </w:rPr>
      </w:pPr>
      <w:r w:rsidRPr="00EB08C1">
        <w:rPr>
          <w:rFonts w:cstheme="minorHAnsi"/>
          <w:lang w:val="es-MX"/>
        </w:rPr>
        <w:t xml:space="preserve">Espacio reservado para firma: se ubicarán las firmas por sobre 4,5 </w:t>
      </w:r>
      <w:proofErr w:type="spellStart"/>
      <w:r w:rsidRPr="00EB08C1">
        <w:rPr>
          <w:rFonts w:cstheme="minorHAnsi"/>
          <w:lang w:val="es-MX"/>
        </w:rPr>
        <w:t>cms</w:t>
      </w:r>
      <w:proofErr w:type="spellEnd"/>
      <w:r w:rsidRPr="00EB08C1">
        <w:rPr>
          <w:rFonts w:cstheme="minorHAnsi"/>
          <w:lang w:val="es-MX"/>
        </w:rPr>
        <w:t xml:space="preserve"> desde el margen inferior y tendrán una extensión de 2,5 </w:t>
      </w:r>
      <w:proofErr w:type="spellStart"/>
      <w:r w:rsidRPr="00EB08C1">
        <w:rPr>
          <w:rFonts w:cstheme="minorHAnsi"/>
          <w:lang w:val="es-MX"/>
        </w:rPr>
        <w:t>cms</w:t>
      </w:r>
      <w:proofErr w:type="spellEnd"/>
      <w:r w:rsidRPr="00EB08C1">
        <w:rPr>
          <w:rFonts w:cstheme="minorHAnsi"/>
          <w:lang w:val="es-MX"/>
        </w:rPr>
        <w:t xml:space="preserve"> de alto por 10 </w:t>
      </w:r>
      <w:proofErr w:type="spellStart"/>
      <w:r w:rsidRPr="00EB08C1">
        <w:rPr>
          <w:rFonts w:cstheme="minorHAnsi"/>
          <w:lang w:val="es-MX"/>
        </w:rPr>
        <w:t>cms</w:t>
      </w:r>
      <w:proofErr w:type="spellEnd"/>
      <w:r w:rsidRPr="00EB08C1">
        <w:rPr>
          <w:rFonts w:cstheme="minorHAnsi"/>
          <w:lang w:val="es-MX"/>
        </w:rPr>
        <w:t xml:space="preserve"> de ancho. Al adicionar una nueva firma siempre será 2,5 </w:t>
      </w:r>
      <w:proofErr w:type="spellStart"/>
      <w:r w:rsidRPr="00EB08C1">
        <w:rPr>
          <w:rFonts w:cstheme="minorHAnsi"/>
          <w:lang w:val="es-MX"/>
        </w:rPr>
        <w:t>cms</w:t>
      </w:r>
      <w:proofErr w:type="spellEnd"/>
      <w:r w:rsidRPr="00EB08C1">
        <w:rPr>
          <w:rFonts w:cstheme="minorHAnsi"/>
          <w:lang w:val="es-MX"/>
        </w:rPr>
        <w:t xml:space="preserve"> hacia arriba en el eje vertical e igualmente de 10 </w:t>
      </w:r>
      <w:proofErr w:type="spellStart"/>
      <w:r w:rsidRPr="00EB08C1">
        <w:rPr>
          <w:rFonts w:cstheme="minorHAnsi"/>
          <w:lang w:val="es-MX"/>
        </w:rPr>
        <w:t>cms</w:t>
      </w:r>
      <w:proofErr w:type="spellEnd"/>
      <w:r w:rsidRPr="00EB08C1">
        <w:rPr>
          <w:rFonts w:cstheme="minorHAnsi"/>
          <w:lang w:val="es-MX"/>
        </w:rPr>
        <w:t xml:space="preserve"> de ancho.</w:t>
      </w:r>
    </w:p>
    <w:p w14:paraId="136486D2" w14:textId="77777777" w:rsidR="00EB08C1" w:rsidRPr="00EB08C1" w:rsidRDefault="00EB08C1" w:rsidP="00EB08C1">
      <w:pPr>
        <w:jc w:val="both"/>
        <w:rPr>
          <w:rFonts w:cstheme="minorHAnsi"/>
          <w:lang w:val="es-MX"/>
        </w:rPr>
      </w:pPr>
    </w:p>
    <w:p w14:paraId="1294EBD3" w14:textId="77777777" w:rsidR="00EB08C1" w:rsidRPr="00EB08C1" w:rsidRDefault="00EB08C1" w:rsidP="00EB08C1">
      <w:pPr>
        <w:jc w:val="both"/>
        <w:rPr>
          <w:rFonts w:cstheme="minorHAnsi"/>
          <w:b/>
          <w:bCs/>
          <w:lang w:val="es-MX"/>
        </w:rPr>
      </w:pPr>
      <w:r w:rsidRPr="00EB08C1">
        <w:rPr>
          <w:rFonts w:cstheme="minorHAnsi"/>
          <w:b/>
          <w:bCs/>
          <w:lang w:val="es-MX"/>
        </w:rPr>
        <w:t xml:space="preserve">¿Cómo proceder en caso de error en un documento? </w:t>
      </w:r>
    </w:p>
    <w:p w14:paraId="7627C6B4" w14:textId="77777777" w:rsidR="00EB08C1" w:rsidRPr="00EB08C1" w:rsidRDefault="00EB08C1" w:rsidP="00EB08C1">
      <w:pPr>
        <w:jc w:val="both"/>
        <w:rPr>
          <w:rFonts w:cstheme="minorHAnsi"/>
          <w:lang w:val="es-MX"/>
        </w:rPr>
      </w:pPr>
    </w:p>
    <w:p w14:paraId="6EFEEB69" w14:textId="77777777" w:rsidR="00EB08C1" w:rsidRPr="00EB08C1" w:rsidRDefault="00EB08C1" w:rsidP="00EB08C1">
      <w:pPr>
        <w:jc w:val="both"/>
        <w:rPr>
          <w:rFonts w:cstheme="minorHAnsi"/>
          <w:lang w:val="es-MX"/>
        </w:rPr>
      </w:pPr>
      <w:r w:rsidRPr="00EB08C1">
        <w:rPr>
          <w:rFonts w:cstheme="minorHAnsi"/>
          <w:lang w:val="es-MX"/>
        </w:rPr>
        <w:t>Antes y después de foliar por la plataforma Doc. Digital, la Oficina de Partes revisa si el documento cumple con el formato establecido. En caso de presentar alguna observación, se informará a la persona identificada como creador de documento, explicitando el motivo y sus consecuencias.</w:t>
      </w:r>
    </w:p>
    <w:p w14:paraId="449A1D72" w14:textId="77777777" w:rsidR="00EB08C1" w:rsidRPr="00EB08C1" w:rsidRDefault="00EB08C1" w:rsidP="00EB08C1">
      <w:pPr>
        <w:jc w:val="both"/>
        <w:rPr>
          <w:rFonts w:cstheme="minorHAnsi"/>
          <w:lang w:val="es-MX"/>
        </w:rPr>
      </w:pPr>
    </w:p>
    <w:p w14:paraId="67687375" w14:textId="77777777" w:rsidR="00EB08C1" w:rsidRPr="00EB08C1" w:rsidRDefault="00EB08C1" w:rsidP="00EB08C1">
      <w:pPr>
        <w:jc w:val="both"/>
        <w:rPr>
          <w:rFonts w:cstheme="minorHAnsi"/>
          <w:lang w:val="es-MX"/>
        </w:rPr>
      </w:pPr>
      <w:r w:rsidRPr="00EB08C1">
        <w:rPr>
          <w:rFonts w:cstheme="minorHAnsi"/>
          <w:lang w:val="es-MX"/>
        </w:rPr>
        <w:t xml:space="preserve">Entonces hay 2 opciones, por una parte, ingresar nuevamente el Acto Administrativo en la plataforma para subsanar la observación o permitir que el procedimiento continue con la aprobación de la persona requirente. </w:t>
      </w:r>
    </w:p>
    <w:p w14:paraId="2D222F90" w14:textId="77777777" w:rsidR="00EB08C1" w:rsidRPr="00EB08C1" w:rsidRDefault="00EB08C1" w:rsidP="00EB08C1">
      <w:pPr>
        <w:jc w:val="both"/>
        <w:rPr>
          <w:rFonts w:cstheme="minorHAnsi"/>
          <w:lang w:val="es-MX"/>
        </w:rPr>
      </w:pPr>
    </w:p>
    <w:p w14:paraId="13877BE9" w14:textId="77777777" w:rsidR="00EB08C1" w:rsidRPr="00EB08C1" w:rsidRDefault="00EB08C1" w:rsidP="00EB08C1">
      <w:pPr>
        <w:jc w:val="both"/>
        <w:rPr>
          <w:rFonts w:cstheme="minorHAnsi"/>
          <w:b/>
          <w:bCs/>
          <w:lang w:val="es-MX"/>
        </w:rPr>
      </w:pPr>
      <w:r w:rsidRPr="00EB08C1">
        <w:rPr>
          <w:rFonts w:cstheme="minorHAnsi"/>
          <w:b/>
          <w:bCs/>
          <w:lang w:val="es-MX"/>
        </w:rPr>
        <w:t>¿Qué documentos tramita Oficina de Partes en la plataforma Doc. Digital?</w:t>
      </w:r>
    </w:p>
    <w:p w14:paraId="4FA94FE4" w14:textId="77777777" w:rsidR="00EB08C1" w:rsidRPr="00EB08C1" w:rsidRDefault="00EB08C1" w:rsidP="00EB08C1">
      <w:pPr>
        <w:jc w:val="both"/>
        <w:rPr>
          <w:rFonts w:cstheme="minorHAnsi"/>
          <w:lang w:val="es-MX"/>
        </w:rPr>
      </w:pPr>
    </w:p>
    <w:p w14:paraId="2D6ACB26" w14:textId="77777777" w:rsidR="00EB08C1" w:rsidRPr="00EB08C1" w:rsidRDefault="00EB08C1" w:rsidP="00EB08C1">
      <w:pPr>
        <w:jc w:val="both"/>
        <w:rPr>
          <w:rFonts w:cstheme="minorHAnsi"/>
          <w:lang w:val="es-MX"/>
        </w:rPr>
      </w:pPr>
      <w:r w:rsidRPr="00EB08C1">
        <w:rPr>
          <w:rFonts w:cstheme="minorHAnsi"/>
          <w:lang w:val="es-MX"/>
        </w:rPr>
        <w:t>Oficina de Partes tramita oficios ordinarios, oficios circulares, resoluciones exentas, resoluciones afectas y resoluciones exentas SIAPER. Cabe recalcar que la Oficina de Partes no folia memorandos, cartas u otro tipo de documentos.</w:t>
      </w:r>
    </w:p>
    <w:p w14:paraId="75004B2A" w14:textId="77777777" w:rsidR="00EB08C1" w:rsidRPr="00EB08C1" w:rsidRDefault="00EB08C1" w:rsidP="00EB08C1">
      <w:pPr>
        <w:jc w:val="both"/>
        <w:rPr>
          <w:rFonts w:cstheme="minorHAnsi"/>
          <w:lang w:val="es-MX"/>
        </w:rPr>
      </w:pPr>
    </w:p>
    <w:p w14:paraId="27508CB6" w14:textId="77777777" w:rsidR="00EB08C1" w:rsidRPr="00EB08C1" w:rsidRDefault="00EB08C1" w:rsidP="00EB08C1">
      <w:pPr>
        <w:jc w:val="both"/>
        <w:rPr>
          <w:rFonts w:cstheme="minorHAnsi"/>
          <w:b/>
          <w:bCs/>
          <w:lang w:val="es-MX"/>
        </w:rPr>
      </w:pPr>
      <w:r w:rsidRPr="00EB08C1">
        <w:rPr>
          <w:rFonts w:cstheme="minorHAnsi"/>
          <w:b/>
          <w:bCs/>
          <w:lang w:val="es-MX"/>
        </w:rPr>
        <w:lastRenderedPageBreak/>
        <w:t>¿Cómo buscar documentos oficiales de la JUNJI?</w:t>
      </w:r>
    </w:p>
    <w:p w14:paraId="5832DEBC" w14:textId="77777777" w:rsidR="00EB08C1" w:rsidRPr="00EB08C1" w:rsidRDefault="00EB08C1" w:rsidP="00EB08C1">
      <w:pPr>
        <w:jc w:val="both"/>
        <w:rPr>
          <w:rFonts w:cstheme="minorHAnsi"/>
          <w:lang w:val="es-MX"/>
        </w:rPr>
      </w:pPr>
    </w:p>
    <w:p w14:paraId="3297AA1D" w14:textId="77777777" w:rsidR="00EB08C1" w:rsidRPr="00EB08C1" w:rsidRDefault="00EB08C1" w:rsidP="00EB08C1">
      <w:pPr>
        <w:jc w:val="both"/>
        <w:rPr>
          <w:rFonts w:cstheme="minorHAnsi"/>
          <w:lang w:val="es-MX"/>
        </w:rPr>
      </w:pPr>
      <w:r w:rsidRPr="00EB08C1">
        <w:rPr>
          <w:rFonts w:cstheme="minorHAnsi"/>
          <w:lang w:val="es-MX"/>
        </w:rPr>
        <w:t xml:space="preserve">La plataforma ARGEDO permite la búsqueda de documentos históricos de la institución a nivel nacional. El acceso es a través de la contraseña de usuario JUNJI y mientras más datos específicos se tenga del documento, mejor será la búsqueda. En caso de documentos SECRETOS, RESERVADOS o RESTRINGIDOS, estos NO son visibles en la plataforma por la información que contienen, acorde a la Ley </w:t>
      </w:r>
      <w:proofErr w:type="spellStart"/>
      <w:r w:rsidRPr="00EB08C1">
        <w:rPr>
          <w:rFonts w:cstheme="minorHAnsi"/>
          <w:lang w:val="es-MX"/>
        </w:rPr>
        <w:t>N°</w:t>
      </w:r>
      <w:proofErr w:type="spellEnd"/>
      <w:r w:rsidRPr="00EB08C1">
        <w:rPr>
          <w:rFonts w:cstheme="minorHAnsi"/>
          <w:lang w:val="es-MX"/>
        </w:rPr>
        <w:t xml:space="preserve"> 20.285 sobre Acceso a la Información Pública y la Ley </w:t>
      </w:r>
      <w:proofErr w:type="spellStart"/>
      <w:r w:rsidRPr="00EB08C1">
        <w:rPr>
          <w:rFonts w:cstheme="minorHAnsi"/>
          <w:lang w:val="es-MX"/>
        </w:rPr>
        <w:t>N°</w:t>
      </w:r>
      <w:proofErr w:type="spellEnd"/>
      <w:r w:rsidRPr="00EB08C1">
        <w:rPr>
          <w:rFonts w:cstheme="minorHAnsi"/>
          <w:lang w:val="es-MX"/>
        </w:rPr>
        <w:t xml:space="preserve"> 19.628 sobre Protección de la vida privada. </w:t>
      </w:r>
    </w:p>
    <w:p w14:paraId="7F65EFE0" w14:textId="77777777" w:rsidR="00EB08C1" w:rsidRPr="00EB08C1" w:rsidRDefault="00EB08C1" w:rsidP="00EB08C1">
      <w:pPr>
        <w:jc w:val="both"/>
        <w:rPr>
          <w:rFonts w:cstheme="minorHAnsi"/>
          <w:lang w:val="es-MX"/>
        </w:rPr>
      </w:pPr>
    </w:p>
    <w:p w14:paraId="04B0604F" w14:textId="77777777" w:rsidR="00EB08C1" w:rsidRPr="00EB08C1" w:rsidRDefault="00EB08C1" w:rsidP="00EB08C1">
      <w:pPr>
        <w:jc w:val="both"/>
        <w:rPr>
          <w:rFonts w:cstheme="minorHAnsi"/>
          <w:lang w:val="es-MX"/>
        </w:rPr>
      </w:pPr>
      <w:r w:rsidRPr="00EB08C1">
        <w:rPr>
          <w:rFonts w:cstheme="minorHAnsi"/>
          <w:lang w:val="es-MX"/>
        </w:rPr>
        <w:t xml:space="preserve">En caso de requerir la información, los documentos se pueden solicitar a través del correo oficina_partes@junji.cl, especificando materia, folio, año y fecha, para una búsqueda más expedita, pero la entrega de información será casuística. </w:t>
      </w:r>
    </w:p>
    <w:p w14:paraId="7D6B7AF5" w14:textId="77777777" w:rsidR="00EB08C1" w:rsidRPr="00EB08C1" w:rsidRDefault="00EB08C1" w:rsidP="00EB08C1">
      <w:pPr>
        <w:jc w:val="both"/>
        <w:rPr>
          <w:rFonts w:cstheme="minorHAnsi"/>
          <w:lang w:val="es-MX"/>
        </w:rPr>
      </w:pPr>
    </w:p>
    <w:p w14:paraId="1F58F50E" w14:textId="77777777" w:rsidR="00EB08C1" w:rsidRPr="00EB08C1" w:rsidRDefault="00EB08C1" w:rsidP="00EB08C1">
      <w:pPr>
        <w:jc w:val="both"/>
        <w:rPr>
          <w:rFonts w:cstheme="minorHAnsi"/>
          <w:b/>
          <w:bCs/>
          <w:lang w:val="es-MX"/>
        </w:rPr>
      </w:pPr>
      <w:r w:rsidRPr="00EB08C1">
        <w:rPr>
          <w:rFonts w:cstheme="minorHAnsi"/>
          <w:b/>
          <w:bCs/>
          <w:lang w:val="es-MX"/>
        </w:rPr>
        <w:t>¿Cómo solicitar el envío de Paquetería a través de Oficina de Partes?</w:t>
      </w:r>
    </w:p>
    <w:p w14:paraId="32BDCADE" w14:textId="77777777" w:rsidR="00EB08C1" w:rsidRPr="00EB08C1" w:rsidRDefault="00EB08C1" w:rsidP="00EB08C1">
      <w:pPr>
        <w:jc w:val="both"/>
        <w:rPr>
          <w:rFonts w:cstheme="minorHAnsi"/>
          <w:lang w:val="es-MX"/>
        </w:rPr>
      </w:pPr>
    </w:p>
    <w:p w14:paraId="361C63A4" w14:textId="77777777" w:rsidR="00EB08C1" w:rsidRPr="00EB08C1" w:rsidRDefault="00EB08C1" w:rsidP="00EB08C1">
      <w:pPr>
        <w:jc w:val="both"/>
        <w:rPr>
          <w:rFonts w:cstheme="minorHAnsi"/>
          <w:lang w:val="es-MX"/>
        </w:rPr>
      </w:pPr>
      <w:r w:rsidRPr="00EB08C1">
        <w:rPr>
          <w:rFonts w:cstheme="minorHAnsi"/>
          <w:lang w:val="es-MX"/>
        </w:rPr>
        <w:t xml:space="preserve">Para enviar paquetería, la persona requirente debe solicitar “Despacho de correspondencia” a través del correo oficina_partes@junji.cl, indicando el contenido, dirección de envío, nombre de destinatario y comuna. Todo contenido por enviar debe ser informado por las limitaciones de envió que tiene Correos de Chile, y por resguardo del contenido. </w:t>
      </w:r>
    </w:p>
    <w:p w14:paraId="7A275EDF" w14:textId="77777777" w:rsidR="00EB08C1" w:rsidRPr="00EB08C1" w:rsidRDefault="00EB08C1" w:rsidP="00EB08C1">
      <w:pPr>
        <w:jc w:val="both"/>
        <w:rPr>
          <w:rFonts w:cstheme="minorHAnsi"/>
          <w:lang w:val="es-MX"/>
        </w:rPr>
      </w:pPr>
    </w:p>
    <w:p w14:paraId="536F781D" w14:textId="77777777" w:rsidR="00EB08C1" w:rsidRPr="00EB08C1" w:rsidRDefault="00EB08C1" w:rsidP="00EB08C1">
      <w:pPr>
        <w:jc w:val="both"/>
        <w:rPr>
          <w:rFonts w:cstheme="minorHAnsi"/>
          <w:b/>
          <w:bCs/>
          <w:lang w:val="es-MX"/>
        </w:rPr>
      </w:pPr>
      <w:r w:rsidRPr="00EB08C1">
        <w:rPr>
          <w:rFonts w:cstheme="minorHAnsi"/>
          <w:b/>
          <w:bCs/>
          <w:lang w:val="es-MX"/>
        </w:rPr>
        <w:t>¿Cómo solicitar el envío de documentos físicos a través de Oficina de Partes?</w:t>
      </w:r>
    </w:p>
    <w:p w14:paraId="765FC7F9" w14:textId="77777777" w:rsidR="00EB08C1" w:rsidRPr="00EB08C1" w:rsidRDefault="00EB08C1" w:rsidP="00EB08C1">
      <w:pPr>
        <w:jc w:val="both"/>
        <w:rPr>
          <w:rFonts w:cstheme="minorHAnsi"/>
          <w:lang w:val="es-MX"/>
        </w:rPr>
      </w:pPr>
    </w:p>
    <w:p w14:paraId="144615E7" w14:textId="56CD143C" w:rsidR="00EB08C1" w:rsidRPr="00EB08C1" w:rsidRDefault="00EB08C1" w:rsidP="00EB08C1">
      <w:pPr>
        <w:jc w:val="both"/>
        <w:rPr>
          <w:rFonts w:cstheme="minorHAnsi"/>
          <w:lang w:val="es-MX"/>
        </w:rPr>
      </w:pPr>
      <w:r w:rsidRPr="00EB08C1">
        <w:rPr>
          <w:rFonts w:cstheme="minorHAnsi"/>
          <w:lang w:val="es-MX"/>
        </w:rPr>
        <w:t xml:space="preserve">Para empezar, la persona requirente debe enviar un correo a oficina_partes@junji.cl solicitando “DESPACHO DE CARTA CERTIFICADA”, indicando el acto administrativo, dirección de envío, nombre de destinatario y comuna. Una vez despachada, Oficina de Partes informa el código de seguimiento para iniciar el monitoreo. En caso de que no sea posible entregar la carta en el lugar indicado, Correos de Chile devolverá el documento a Oficina de Partes, considerando 3 intentos fallidos de entrega. </w:t>
      </w:r>
    </w:p>
    <w:p w14:paraId="5FC2E8BA" w14:textId="77777777" w:rsidR="00EB08C1" w:rsidRPr="00EB08C1" w:rsidRDefault="00EB08C1" w:rsidP="00EB08C1">
      <w:pPr>
        <w:jc w:val="both"/>
        <w:rPr>
          <w:rFonts w:cstheme="minorHAnsi"/>
          <w:lang w:val="es-MX"/>
        </w:rPr>
      </w:pPr>
    </w:p>
    <w:p w14:paraId="53670F0C" w14:textId="77777777" w:rsidR="00EB08C1" w:rsidRPr="00EB08C1" w:rsidRDefault="00EB08C1" w:rsidP="00EB08C1">
      <w:pPr>
        <w:jc w:val="both"/>
        <w:rPr>
          <w:rFonts w:cstheme="minorHAnsi"/>
          <w:lang w:val="es-MX"/>
        </w:rPr>
      </w:pPr>
      <w:r w:rsidRPr="00EB08C1">
        <w:rPr>
          <w:rFonts w:cstheme="minorHAnsi"/>
          <w:lang w:val="es-MX"/>
        </w:rPr>
        <w:t xml:space="preserve">Si se requiere enviar documentos valorados a través de Cartas Certificadas, estos deben ser informados. </w:t>
      </w:r>
    </w:p>
    <w:p w14:paraId="33B91348" w14:textId="77777777" w:rsidR="00EB08C1" w:rsidRPr="00EB08C1" w:rsidRDefault="00EB08C1" w:rsidP="00EB08C1">
      <w:pPr>
        <w:jc w:val="both"/>
        <w:rPr>
          <w:rFonts w:cstheme="minorHAnsi"/>
          <w:lang w:val="es-MX"/>
        </w:rPr>
      </w:pPr>
    </w:p>
    <w:p w14:paraId="6121F1CB" w14:textId="5E25756A" w:rsidR="00EB08C1" w:rsidRPr="00EB08C1" w:rsidRDefault="00EB08C1" w:rsidP="00EB08C1">
      <w:pPr>
        <w:jc w:val="both"/>
        <w:rPr>
          <w:rFonts w:cstheme="minorHAnsi"/>
          <w:lang w:val="es-MX"/>
        </w:rPr>
      </w:pPr>
      <w:r w:rsidRPr="00EB08C1">
        <w:rPr>
          <w:rFonts w:cstheme="minorHAnsi"/>
          <w:lang w:val="es-MX"/>
        </w:rPr>
        <w:t>El peso máximo por cada carta certificada es de 500 gramos.</w:t>
      </w:r>
    </w:p>
    <w:p w14:paraId="7D803546" w14:textId="77777777" w:rsidR="00EF7AFD" w:rsidRDefault="00EF7AFD" w:rsidP="00EB08C1">
      <w:pPr>
        <w:jc w:val="both"/>
        <w:rPr>
          <w:b/>
          <w:bCs/>
          <w:sz w:val="28"/>
          <w:szCs w:val="28"/>
          <w:lang w:val="es-MX"/>
        </w:rPr>
      </w:pPr>
    </w:p>
    <w:p w14:paraId="34AE7708" w14:textId="77777777" w:rsidR="00EF7AFD" w:rsidRPr="00EF7AFD" w:rsidRDefault="00EF7AFD" w:rsidP="00EB08C1">
      <w:pPr>
        <w:jc w:val="both"/>
        <w:rPr>
          <w:b/>
          <w:bCs/>
          <w:sz w:val="28"/>
          <w:szCs w:val="28"/>
          <w:lang w:val="es-MX"/>
        </w:rPr>
      </w:pPr>
    </w:p>
    <w:sectPr w:rsidR="00EF7AFD" w:rsidRPr="00EF7AFD" w:rsidSect="00C5586E">
      <w:headerReference w:type="default" r:id="rId8"/>
      <w:footerReference w:type="default" r:id="rId9"/>
      <w:pgSz w:w="12240" w:h="15840"/>
      <w:pgMar w:top="1847" w:right="1440" w:bottom="1440" w:left="1440" w:header="0"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365A" w14:textId="77777777" w:rsidR="003C3FC4" w:rsidRDefault="003C3FC4" w:rsidP="00F9151C">
      <w:r>
        <w:separator/>
      </w:r>
    </w:p>
  </w:endnote>
  <w:endnote w:type="continuationSeparator" w:id="0">
    <w:p w14:paraId="1D9320CF" w14:textId="77777777" w:rsidR="003C3FC4" w:rsidRDefault="003C3FC4" w:rsidP="00F91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8A344" w14:textId="24C03593" w:rsidR="00F9151C" w:rsidRDefault="00461980" w:rsidP="00F9151C">
    <w:pPr>
      <w:pStyle w:val="Piedepgina"/>
      <w:ind w:hanging="1440"/>
    </w:pPr>
    <w:r>
      <w:rPr>
        <w:noProof/>
      </w:rPr>
      <w:drawing>
        <wp:inline distT="0" distB="0" distL="0" distR="0" wp14:anchorId="7CD412E1" wp14:editId="5E4BF1B0">
          <wp:extent cx="7804785" cy="707100"/>
          <wp:effectExtent l="0" t="0" r="0" b="4445"/>
          <wp:docPr id="7285058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505809" name="Imagen 728505809"/>
                  <pic:cNvPicPr/>
                </pic:nvPicPr>
                <pic:blipFill>
                  <a:blip r:embed="rId1">
                    <a:extLst>
                      <a:ext uri="{28A0092B-C50C-407E-A947-70E740481C1C}">
                        <a14:useLocalDpi xmlns:a14="http://schemas.microsoft.com/office/drawing/2010/main" val="0"/>
                      </a:ext>
                    </a:extLst>
                  </a:blip>
                  <a:stretch>
                    <a:fillRect/>
                  </a:stretch>
                </pic:blipFill>
                <pic:spPr>
                  <a:xfrm>
                    <a:off x="0" y="0"/>
                    <a:ext cx="8038281" cy="7282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BCF58" w14:textId="77777777" w:rsidR="003C3FC4" w:rsidRDefault="003C3FC4" w:rsidP="00F9151C">
      <w:r>
        <w:separator/>
      </w:r>
    </w:p>
  </w:footnote>
  <w:footnote w:type="continuationSeparator" w:id="0">
    <w:p w14:paraId="2C315853" w14:textId="77777777" w:rsidR="003C3FC4" w:rsidRDefault="003C3FC4" w:rsidP="00F91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0F9A" w14:textId="77E2E3CC" w:rsidR="00F9151C" w:rsidRPr="003F2E58" w:rsidRDefault="003F2E58" w:rsidP="003F2E58">
    <w:pPr>
      <w:pStyle w:val="Encabezado"/>
      <w:ind w:hanging="1440"/>
    </w:pPr>
    <w:r>
      <w:rPr>
        <w:noProof/>
      </w:rPr>
      <w:drawing>
        <wp:anchor distT="0" distB="0" distL="114300" distR="114300" simplePos="0" relativeHeight="251658240" behindDoc="1" locked="0" layoutInCell="1" allowOverlap="1" wp14:anchorId="564A0856" wp14:editId="1AC9960C">
          <wp:simplePos x="0" y="0"/>
          <wp:positionH relativeFrom="column">
            <wp:posOffset>-914400</wp:posOffset>
          </wp:positionH>
          <wp:positionV relativeFrom="paragraph">
            <wp:posOffset>57150</wp:posOffset>
          </wp:positionV>
          <wp:extent cx="7805328" cy="829733"/>
          <wp:effectExtent l="0" t="0" r="5715" b="8890"/>
          <wp:wrapNone/>
          <wp:docPr id="13307098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709834" name="Imagen 1330709834"/>
                  <pic:cNvPicPr/>
                </pic:nvPicPr>
                <pic:blipFill>
                  <a:blip r:embed="rId1">
                    <a:extLst>
                      <a:ext uri="{28A0092B-C50C-407E-A947-70E740481C1C}">
                        <a14:useLocalDpi xmlns:a14="http://schemas.microsoft.com/office/drawing/2010/main" val="0"/>
                      </a:ext>
                    </a:extLst>
                  </a:blip>
                  <a:stretch>
                    <a:fillRect/>
                  </a:stretch>
                </pic:blipFill>
                <pic:spPr>
                  <a:xfrm>
                    <a:off x="0" y="0"/>
                    <a:ext cx="7805328" cy="829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3512"/>
    <w:multiLevelType w:val="hybridMultilevel"/>
    <w:tmpl w:val="59F20E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13C2B15"/>
    <w:multiLevelType w:val="hybridMultilevel"/>
    <w:tmpl w:val="0658CE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79255E5"/>
    <w:multiLevelType w:val="hybridMultilevel"/>
    <w:tmpl w:val="F3D28A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ACE0830"/>
    <w:multiLevelType w:val="hybridMultilevel"/>
    <w:tmpl w:val="70F84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9F65DB9"/>
    <w:multiLevelType w:val="hybridMultilevel"/>
    <w:tmpl w:val="797E6B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87931453">
    <w:abstractNumId w:val="3"/>
  </w:num>
  <w:num w:numId="2" w16cid:durableId="741105523">
    <w:abstractNumId w:val="0"/>
  </w:num>
  <w:num w:numId="3" w16cid:durableId="1217666096">
    <w:abstractNumId w:val="1"/>
  </w:num>
  <w:num w:numId="4" w16cid:durableId="2018575399">
    <w:abstractNumId w:val="4"/>
  </w:num>
  <w:num w:numId="5" w16cid:durableId="2049909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C"/>
    <w:rsid w:val="00027CE1"/>
    <w:rsid w:val="00046D2F"/>
    <w:rsid w:val="003C3FC4"/>
    <w:rsid w:val="003F2E58"/>
    <w:rsid w:val="00461980"/>
    <w:rsid w:val="0050136D"/>
    <w:rsid w:val="006402C3"/>
    <w:rsid w:val="007960E0"/>
    <w:rsid w:val="00867BA7"/>
    <w:rsid w:val="00885741"/>
    <w:rsid w:val="008F03D5"/>
    <w:rsid w:val="00A16AD8"/>
    <w:rsid w:val="00B521CE"/>
    <w:rsid w:val="00BD3635"/>
    <w:rsid w:val="00C34C62"/>
    <w:rsid w:val="00C5586E"/>
    <w:rsid w:val="00C5769C"/>
    <w:rsid w:val="00CA61EC"/>
    <w:rsid w:val="00CD24B1"/>
    <w:rsid w:val="00D129F5"/>
    <w:rsid w:val="00E95EC1"/>
    <w:rsid w:val="00EB08C1"/>
    <w:rsid w:val="00ED5026"/>
    <w:rsid w:val="00EF7AFD"/>
    <w:rsid w:val="00F915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31D92"/>
  <w15:chartTrackingRefBased/>
  <w15:docId w15:val="{CFE09F4E-332E-214B-AB75-23F88F5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151C"/>
    <w:pPr>
      <w:tabs>
        <w:tab w:val="center" w:pos="4680"/>
        <w:tab w:val="right" w:pos="9360"/>
      </w:tabs>
    </w:pPr>
  </w:style>
  <w:style w:type="character" w:customStyle="1" w:styleId="EncabezadoCar">
    <w:name w:val="Encabezado Car"/>
    <w:basedOn w:val="Fuentedeprrafopredeter"/>
    <w:link w:val="Encabezado"/>
    <w:uiPriority w:val="99"/>
    <w:rsid w:val="00F9151C"/>
  </w:style>
  <w:style w:type="paragraph" w:styleId="Piedepgina">
    <w:name w:val="footer"/>
    <w:basedOn w:val="Normal"/>
    <w:link w:val="PiedepginaCar"/>
    <w:uiPriority w:val="99"/>
    <w:unhideWhenUsed/>
    <w:rsid w:val="00F9151C"/>
    <w:pPr>
      <w:tabs>
        <w:tab w:val="center" w:pos="4680"/>
        <w:tab w:val="right" w:pos="9360"/>
      </w:tabs>
    </w:pPr>
  </w:style>
  <w:style w:type="character" w:customStyle="1" w:styleId="PiedepginaCar">
    <w:name w:val="Pie de página Car"/>
    <w:basedOn w:val="Fuentedeprrafopredeter"/>
    <w:link w:val="Piedepgina"/>
    <w:uiPriority w:val="99"/>
    <w:rsid w:val="00F9151C"/>
  </w:style>
  <w:style w:type="paragraph" w:styleId="Prrafodelista">
    <w:name w:val="List Paragraph"/>
    <w:basedOn w:val="Normal"/>
    <w:uiPriority w:val="34"/>
    <w:qFormat/>
    <w:rsid w:val="00C34C62"/>
    <w:pPr>
      <w:ind w:left="720"/>
      <w:contextualSpacing/>
    </w:pPr>
  </w:style>
  <w:style w:type="character" w:styleId="Hipervnculo">
    <w:name w:val="Hyperlink"/>
    <w:basedOn w:val="Fuentedeprrafopredeter"/>
    <w:uiPriority w:val="99"/>
    <w:unhideWhenUsed/>
    <w:rsid w:val="00EB08C1"/>
    <w:rPr>
      <w:color w:val="0563C1" w:themeColor="hyperlink"/>
      <w:u w:val="single"/>
    </w:rPr>
  </w:style>
  <w:style w:type="character" w:styleId="Mencinsinresolver">
    <w:name w:val="Unresolved Mention"/>
    <w:basedOn w:val="Fuentedeprrafopredeter"/>
    <w:uiPriority w:val="99"/>
    <w:semiHidden/>
    <w:unhideWhenUsed/>
    <w:rsid w:val="00EB08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doc.test.digital.gob.cl/validador/docinf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08243555FE13941A04E90718E73FEDD" ma:contentTypeVersion="21" ma:contentTypeDescription="Crear nuevo documento." ma:contentTypeScope="" ma:versionID="36584eb64563c2ae0354a5a93ee813d4">
  <xsd:schema xmlns:xsd="http://www.w3.org/2001/XMLSchema" xmlns:xs="http://www.w3.org/2001/XMLSchema" xmlns:p="http://schemas.microsoft.com/office/2006/metadata/properties" xmlns:ns2="e6e8ef44-51c6-490d-bfcb-e0c6bc982141" xmlns:ns3="0e5a717e-e947-42db-bfdc-2384db27f6e2" targetNamespace="http://schemas.microsoft.com/office/2006/metadata/properties" ma:root="true" ma:fieldsID="b5949eb6d5146ff71c97d7b97af3a322" ns2:_="" ns3:_="">
    <xsd:import namespace="e6e8ef44-51c6-490d-bfcb-e0c6bc982141"/>
    <xsd:import namespace="0e5a717e-e947-42db-bfdc-2384db27f6e2"/>
    <xsd:element name="properties">
      <xsd:complexType>
        <xsd:sequence>
          <xsd:element name="documentManagement">
            <xsd:complexType>
              <xsd:all>
                <xsd:element ref="ns2:Tipo_x0020_documento" minOccurs="0"/>
                <xsd:element ref="ns2:Area"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8ef44-51c6-490d-bfcb-e0c6bc982141" elementFormDefault="qualified">
    <xsd:import namespace="http://schemas.microsoft.com/office/2006/documentManagement/types"/>
    <xsd:import namespace="http://schemas.microsoft.com/office/infopath/2007/PartnerControls"/>
    <xsd:element name="Tipo_x0020_documento" ma:index="8" nillable="true" ma:displayName="Subsección" ma:format="Dropdown" ma:internalName="Tipo_x0020_documento">
      <xsd:simpleType>
        <xsd:restriction base="dms:Choice">
          <xsd:enumeration value="Clima Laboral"/>
          <xsd:enumeration value="Seguridad Laboral"/>
          <xsd:enumeration value="Gestión del Desempeño Individual"/>
          <xsd:enumeration value="Jurídicos"/>
          <xsd:enumeration value="Formularios"/>
          <xsd:enumeration value="Documentos Oficiales"/>
          <xsd:enumeration value="Manuales y Procedimientos"/>
          <xsd:enumeration value="Administración y Finanzas"/>
          <xsd:enumeration value="Generales"/>
          <xsd:enumeration value="Destacados"/>
          <xsd:enumeration value="Seguridad de la Información"/>
          <xsd:enumeration value="Cuadernos de Educación Inicial"/>
          <xsd:enumeration value="Capacitación"/>
          <xsd:enumeration value="Varios"/>
          <xsd:enumeration value="Gestión por Competencias, Reclutamiento y Selección"/>
          <xsd:enumeration value="Formularios Vida Cámara"/>
          <xsd:enumeration value="Preguntas Frecuentes"/>
          <xsd:enumeration value="Derechos y deberes laborales"/>
          <xsd:enumeration value="Calidad de Vida"/>
          <xsd:enumeration value="Gráfica Institucional"/>
        </xsd:restriction>
      </xsd:simpleType>
    </xsd:element>
    <xsd:element name="Area" ma:index="9" nillable="true" ma:displayName="Sección" ma:default="Manuales y procedimientos" ma:format="Dropdown" ma:internalName="Area">
      <xsd:simpleType>
        <xsd:restriction base="dms:Choice">
          <xsd:enumeration value="Administración y Finanzas"/>
          <xsd:enumeration value="Manuales y procedimientos"/>
          <xsd:enumeration value="Calidad Educativa"/>
          <xsd:enumeration value="Gestión de Personas"/>
          <xsd:enumeration value="Servicio de Bienestar"/>
          <xsd:enumeration value="Tecnologías de la Información"/>
          <xsd:enumeration value="Interés General"/>
          <xsd:enumeration value="Recursos Financieros"/>
          <xsd:enumeration value="Gráfica Institucional"/>
          <xsd:enumeration value="Imagen Institucional"/>
        </xsd:restriction>
      </xsd:simpleType>
    </xsd:element>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63f3741c-e9af-49d5-b039-a7ae6837d0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5a717e-e947-42db-bfdc-2384db27f6e2"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Columna global de taxonomía" ma:hidden="true" ma:list="{f5b41a26-ad11-4b92-8e2c-f986303410ae}" ma:internalName="TaxCatchAll" ma:showField="CatchAllData" ma:web="0e5a717e-e947-42db-bfdc-2384db27f6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po_x0020_documento xmlns="e6e8ef44-51c6-490d-bfcb-e0c6bc982141">Preguntas Frecuentes</Tipo_x0020_documento>
    <TaxCatchAll xmlns="0e5a717e-e947-42db-bfdc-2384db27f6e2" xsi:nil="true"/>
    <Area xmlns="e6e8ef44-51c6-490d-bfcb-e0c6bc982141">Recursos Financieros</Area>
    <lcf76f155ced4ddcb4097134ff3c332f xmlns="e6e8ef44-51c6-490d-bfcb-e0c6bc98214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4D4176-107F-4097-ABBE-AE2E02999E07}"/>
</file>

<file path=customXml/itemProps2.xml><?xml version="1.0" encoding="utf-8"?>
<ds:datastoreItem xmlns:ds="http://schemas.openxmlformats.org/officeDocument/2006/customXml" ds:itemID="{79907202-D467-4405-A17F-4D1778C7DCD4}"/>
</file>

<file path=customXml/itemProps3.xml><?xml version="1.0" encoding="utf-8"?>
<ds:datastoreItem xmlns:ds="http://schemas.openxmlformats.org/officeDocument/2006/customXml" ds:itemID="{668BFC3D-98D0-4C3B-A6F5-A05E43D60EF3}"/>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5635</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Servicios Generales: Oficina de Partes</dc:title>
  <dc:subject/>
  <dc:creator>García Morales, David Camilo</dc:creator>
  <cp:keywords/>
  <dc:description/>
  <cp:lastModifiedBy>Cerda Perez, Cristian</cp:lastModifiedBy>
  <cp:revision>2</cp:revision>
  <cp:lastPrinted>2023-05-11T13:47:00Z</cp:lastPrinted>
  <dcterms:created xsi:type="dcterms:W3CDTF">2023-06-12T14:38:00Z</dcterms:created>
  <dcterms:modified xsi:type="dcterms:W3CDTF">2023-06-12T14:38:00Z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0x010100E08243555FE13941A04E90718E73FEDD</vt:lpwstr>
  </property>
  <property fmtid="{D5CDD505-2E9C-101B-9397-08002B2CF9AE}" pid="3" name="MediaServiceImageTags">
    <vt:lpwstr/>
  </property>
</Properties>
</file>