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02A79" w14:textId="77777777" w:rsidR="00C34C62" w:rsidRPr="00C34C62" w:rsidRDefault="00C34C62" w:rsidP="00C34C62">
      <w:pPr>
        <w:rPr>
          <w:b/>
          <w:bCs/>
          <w:sz w:val="32"/>
          <w:szCs w:val="32"/>
        </w:rPr>
      </w:pPr>
      <w:r w:rsidRPr="00C34C62">
        <w:rPr>
          <w:b/>
          <w:bCs/>
          <w:sz w:val="32"/>
          <w:szCs w:val="32"/>
        </w:rPr>
        <w:t>SECCIÓN FINANZAS: Pago a Proveedores</w:t>
      </w:r>
    </w:p>
    <w:p w14:paraId="72EA6535" w14:textId="77777777" w:rsidR="00C34C62" w:rsidRDefault="00C34C62" w:rsidP="00C34C62"/>
    <w:p w14:paraId="253988D5" w14:textId="77777777" w:rsidR="00C34C62" w:rsidRPr="00C34C62" w:rsidRDefault="00C34C62" w:rsidP="00C34C62">
      <w:pPr>
        <w:rPr>
          <w:b/>
          <w:bCs/>
        </w:rPr>
      </w:pPr>
      <w:r w:rsidRPr="00C34C62">
        <w:rPr>
          <w:b/>
          <w:bCs/>
        </w:rPr>
        <w:t>¿Cuáles son los documentos mínimos y esenciales para el respaldo del devengo y pago de un DTE?</w:t>
      </w:r>
    </w:p>
    <w:p w14:paraId="2B43207B" w14:textId="77777777" w:rsidR="00C34C62" w:rsidRDefault="00C34C62" w:rsidP="00C34C62"/>
    <w:p w14:paraId="4941E500" w14:textId="77777777" w:rsidR="00C34C62" w:rsidRDefault="00C34C62" w:rsidP="00C34C62">
      <w:r>
        <w:t xml:space="preserve">Los documentos son 4: </w:t>
      </w:r>
    </w:p>
    <w:p w14:paraId="7FFB146D" w14:textId="77777777" w:rsidR="00C34C62" w:rsidRDefault="00C34C62" w:rsidP="00C34C62"/>
    <w:p w14:paraId="5E4B9B39" w14:textId="77777777" w:rsidR="00C34C62" w:rsidRDefault="00C34C62" w:rsidP="00C34C62">
      <w:pPr>
        <w:pStyle w:val="Prrafodelista"/>
        <w:numPr>
          <w:ilvl w:val="0"/>
          <w:numId w:val="1"/>
        </w:numPr>
      </w:pPr>
      <w:r>
        <w:t>Factura</w:t>
      </w:r>
    </w:p>
    <w:p w14:paraId="158EBCD7" w14:textId="77777777" w:rsidR="00C34C62" w:rsidRDefault="00C34C62" w:rsidP="00C34C62">
      <w:pPr>
        <w:pStyle w:val="Prrafodelista"/>
        <w:numPr>
          <w:ilvl w:val="0"/>
          <w:numId w:val="1"/>
        </w:numPr>
      </w:pPr>
      <w:r>
        <w:t>Orden de Compra</w:t>
      </w:r>
    </w:p>
    <w:p w14:paraId="1FEF437F" w14:textId="77777777" w:rsidR="00C34C62" w:rsidRDefault="00C34C62" w:rsidP="00C34C62">
      <w:pPr>
        <w:pStyle w:val="Prrafodelista"/>
        <w:numPr>
          <w:ilvl w:val="0"/>
          <w:numId w:val="1"/>
        </w:numPr>
      </w:pPr>
      <w:r>
        <w:t>Guía de Recepción de conforme/Estados de Pagos</w:t>
      </w:r>
    </w:p>
    <w:p w14:paraId="38FD2C3D" w14:textId="77777777" w:rsidR="00C34C62" w:rsidRDefault="00C34C62" w:rsidP="00C34C62">
      <w:pPr>
        <w:pStyle w:val="Prrafodelista"/>
        <w:numPr>
          <w:ilvl w:val="0"/>
          <w:numId w:val="1"/>
        </w:numPr>
      </w:pPr>
      <w:r>
        <w:t xml:space="preserve">Solicitud de compra. </w:t>
      </w:r>
    </w:p>
    <w:p w14:paraId="6396F67A" w14:textId="77777777" w:rsidR="00C34C62" w:rsidRDefault="00C34C62" w:rsidP="00C34C62"/>
    <w:p w14:paraId="317A89C0" w14:textId="77777777" w:rsidR="00C34C62" w:rsidRDefault="00C34C62" w:rsidP="00C34C62">
      <w:r>
        <w:t>Además, es necesario incluir los entregables establecidos en el contrato, como también todos los demás documentos que se detallen en éste.</w:t>
      </w:r>
    </w:p>
    <w:p w14:paraId="45036603" w14:textId="77777777" w:rsidR="00C34C62" w:rsidRDefault="00C34C62" w:rsidP="00C34C62"/>
    <w:p w14:paraId="2E6D6412" w14:textId="77777777" w:rsidR="00C34C62" w:rsidRPr="00C34C62" w:rsidRDefault="00C34C62" w:rsidP="00C34C62">
      <w:pPr>
        <w:rPr>
          <w:b/>
          <w:bCs/>
        </w:rPr>
      </w:pPr>
      <w:r w:rsidRPr="00C34C62">
        <w:rPr>
          <w:b/>
          <w:bCs/>
        </w:rPr>
        <w:t>¿Cuál es el plazo en que se puede reclamar una factura?</w:t>
      </w:r>
    </w:p>
    <w:p w14:paraId="35A4DE5B" w14:textId="77777777" w:rsidR="00C34C62" w:rsidRDefault="00C34C62" w:rsidP="00C34C62"/>
    <w:p w14:paraId="10F31E68" w14:textId="77777777" w:rsidR="00C34C62" w:rsidRDefault="00C34C62" w:rsidP="00C34C62">
      <w:r>
        <w:t>El plazo es hasta 8 días corridos de la emisión del DTE.</w:t>
      </w:r>
    </w:p>
    <w:p w14:paraId="59E22AFC" w14:textId="77777777" w:rsidR="00C34C62" w:rsidRDefault="00C34C62" w:rsidP="00C34C62"/>
    <w:p w14:paraId="5497F005" w14:textId="77777777" w:rsidR="00C34C62" w:rsidRPr="00C34C62" w:rsidRDefault="00C34C62" w:rsidP="00C34C62">
      <w:pPr>
        <w:rPr>
          <w:b/>
          <w:bCs/>
        </w:rPr>
      </w:pPr>
      <w:r w:rsidRPr="00C34C62">
        <w:rPr>
          <w:b/>
          <w:bCs/>
        </w:rPr>
        <w:t>¿En qué plazo se debe pagar un DTE?</w:t>
      </w:r>
    </w:p>
    <w:p w14:paraId="63DFCDED" w14:textId="77777777" w:rsidR="00C34C62" w:rsidRDefault="00C34C62" w:rsidP="00C34C62"/>
    <w:p w14:paraId="1BEBDC56" w14:textId="77777777" w:rsidR="00C34C62" w:rsidRDefault="00C34C62" w:rsidP="00C34C62">
      <w:r>
        <w:t>El DTE se debe pagar en un plazo de 30 días corridos.</w:t>
      </w:r>
    </w:p>
    <w:p w14:paraId="42707D8C" w14:textId="77777777" w:rsidR="00C34C62" w:rsidRDefault="00C34C62" w:rsidP="00C34C62"/>
    <w:p w14:paraId="708D4770" w14:textId="77777777" w:rsidR="00C34C62" w:rsidRPr="00C34C62" w:rsidRDefault="00C34C62" w:rsidP="00C34C62">
      <w:pPr>
        <w:rPr>
          <w:b/>
          <w:bCs/>
        </w:rPr>
      </w:pPr>
      <w:r w:rsidRPr="00C34C62">
        <w:rPr>
          <w:b/>
          <w:bCs/>
        </w:rPr>
        <w:t>¿En qué casos un DTE se devenga automáticamente?</w:t>
      </w:r>
    </w:p>
    <w:p w14:paraId="76FA7CE2" w14:textId="77777777" w:rsidR="00C34C62" w:rsidRDefault="00C34C62" w:rsidP="00C34C62"/>
    <w:p w14:paraId="0295EB35" w14:textId="77777777" w:rsidR="00C34C62" w:rsidRDefault="00C34C62" w:rsidP="00C34C62">
      <w:r>
        <w:t xml:space="preserve">Existen 2 escenarios: </w:t>
      </w:r>
    </w:p>
    <w:p w14:paraId="4C6D0288" w14:textId="77777777" w:rsidR="00C34C62" w:rsidRDefault="00C34C62" w:rsidP="00C34C62"/>
    <w:p w14:paraId="0D06F0AE" w14:textId="77777777" w:rsidR="00C34C62" w:rsidRDefault="00C34C62" w:rsidP="00C34C62">
      <w:pPr>
        <w:pStyle w:val="Prrafodelista"/>
        <w:numPr>
          <w:ilvl w:val="0"/>
          <w:numId w:val="2"/>
        </w:numPr>
      </w:pPr>
      <w:r>
        <w:t>Cuando se carga una recepción conforme en el portal del mercado público asociada a la OC.</w:t>
      </w:r>
    </w:p>
    <w:p w14:paraId="5E4C0273" w14:textId="77777777" w:rsidR="00C34C62" w:rsidRDefault="00C34C62" w:rsidP="00C34C62">
      <w:pPr>
        <w:pStyle w:val="Prrafodelista"/>
        <w:numPr>
          <w:ilvl w:val="0"/>
          <w:numId w:val="2"/>
        </w:numPr>
      </w:pPr>
      <w:r>
        <w:t>Cuando transcurren 8 días y el DTE no ha sido reclamado.</w:t>
      </w:r>
    </w:p>
    <w:p w14:paraId="2506DB4F" w14:textId="77777777" w:rsidR="00C34C62" w:rsidRDefault="00C34C62" w:rsidP="00C34C62"/>
    <w:p w14:paraId="13181DE6" w14:textId="77777777" w:rsidR="00C34C62" w:rsidRPr="00C34C62" w:rsidRDefault="00C34C62" w:rsidP="00C34C62">
      <w:pPr>
        <w:rPr>
          <w:b/>
          <w:bCs/>
        </w:rPr>
      </w:pPr>
      <w:r w:rsidRPr="00C34C62">
        <w:rPr>
          <w:b/>
          <w:bCs/>
        </w:rPr>
        <w:t>¿Qué plataformas intervienen en la gestión de DTE para el devengo?</w:t>
      </w:r>
    </w:p>
    <w:p w14:paraId="1F3FBCE0" w14:textId="77777777" w:rsidR="00C34C62" w:rsidRDefault="00C34C62" w:rsidP="00C34C62">
      <w:r>
        <w:t xml:space="preserve"> </w:t>
      </w:r>
    </w:p>
    <w:p w14:paraId="6B3D9951" w14:textId="77777777" w:rsidR="00C34C62" w:rsidRDefault="00C34C62" w:rsidP="00CD24B1">
      <w:pPr>
        <w:pStyle w:val="Prrafodelista"/>
        <w:numPr>
          <w:ilvl w:val="0"/>
          <w:numId w:val="3"/>
        </w:numPr>
      </w:pPr>
      <w:r>
        <w:t>Acepta</w:t>
      </w:r>
    </w:p>
    <w:p w14:paraId="7ED6F7C1" w14:textId="77777777" w:rsidR="00C34C62" w:rsidRDefault="00C34C62" w:rsidP="00CD24B1">
      <w:pPr>
        <w:pStyle w:val="Prrafodelista"/>
        <w:numPr>
          <w:ilvl w:val="0"/>
          <w:numId w:val="3"/>
        </w:numPr>
      </w:pPr>
      <w:r>
        <w:t>SIGFE</w:t>
      </w:r>
    </w:p>
    <w:p w14:paraId="0D4E690F" w14:textId="17EBA6A5" w:rsidR="0050136D" w:rsidRDefault="00C34C62" w:rsidP="00CD24B1">
      <w:pPr>
        <w:pStyle w:val="Prrafodelista"/>
        <w:numPr>
          <w:ilvl w:val="0"/>
          <w:numId w:val="3"/>
        </w:numPr>
      </w:pPr>
      <w:r>
        <w:t>Mercado público</w:t>
      </w:r>
    </w:p>
    <w:p w14:paraId="1A9D39E1" w14:textId="77777777" w:rsidR="00C5586E" w:rsidRPr="00C5586E" w:rsidRDefault="00C5586E">
      <w:pPr>
        <w:rPr>
          <w:lang w:val="en-US"/>
        </w:rPr>
      </w:pPr>
    </w:p>
    <w:sectPr w:rsidR="00C5586E" w:rsidRPr="00C5586E" w:rsidSect="00C5586E">
      <w:headerReference w:type="default" r:id="rId7"/>
      <w:footerReference w:type="default" r:id="rId8"/>
      <w:pgSz w:w="12240" w:h="15840"/>
      <w:pgMar w:top="1847" w:right="1440" w:bottom="1440" w:left="1440" w:header="0" w:footer="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6365A" w14:textId="77777777" w:rsidR="003C3FC4" w:rsidRDefault="003C3FC4" w:rsidP="00F9151C">
      <w:r>
        <w:separator/>
      </w:r>
    </w:p>
  </w:endnote>
  <w:endnote w:type="continuationSeparator" w:id="0">
    <w:p w14:paraId="1D9320CF" w14:textId="77777777" w:rsidR="003C3FC4" w:rsidRDefault="003C3FC4" w:rsidP="00F9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A344" w14:textId="24C03593" w:rsidR="00F9151C" w:rsidRDefault="00461980" w:rsidP="00F9151C">
    <w:pPr>
      <w:pStyle w:val="Piedepgina"/>
      <w:ind w:hanging="1440"/>
    </w:pPr>
    <w:r>
      <w:rPr>
        <w:noProof/>
      </w:rPr>
      <w:drawing>
        <wp:inline distT="0" distB="0" distL="0" distR="0" wp14:anchorId="7CD412E1" wp14:editId="5E4BF1B0">
          <wp:extent cx="7804785" cy="707100"/>
          <wp:effectExtent l="0" t="0" r="0" b="4445"/>
          <wp:docPr id="72850580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505809" name="Imagen 7285058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8281" cy="728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BCF58" w14:textId="77777777" w:rsidR="003C3FC4" w:rsidRDefault="003C3FC4" w:rsidP="00F9151C">
      <w:r>
        <w:separator/>
      </w:r>
    </w:p>
  </w:footnote>
  <w:footnote w:type="continuationSeparator" w:id="0">
    <w:p w14:paraId="2C315853" w14:textId="77777777" w:rsidR="003C3FC4" w:rsidRDefault="003C3FC4" w:rsidP="00F91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40F9A" w14:textId="77E2E3CC" w:rsidR="00F9151C" w:rsidRPr="003F2E58" w:rsidRDefault="003F2E58" w:rsidP="003F2E58">
    <w:pPr>
      <w:pStyle w:val="Encabezado"/>
      <w:ind w:hanging="144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4A0856" wp14:editId="7F602D05">
          <wp:simplePos x="0" y="0"/>
          <wp:positionH relativeFrom="column">
            <wp:posOffset>-914400</wp:posOffset>
          </wp:positionH>
          <wp:positionV relativeFrom="paragraph">
            <wp:posOffset>101600</wp:posOffset>
          </wp:positionV>
          <wp:extent cx="7805328" cy="829733"/>
          <wp:effectExtent l="0" t="0" r="0" b="0"/>
          <wp:wrapNone/>
          <wp:docPr id="133070983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709834" name="Imagen 13307098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5328" cy="829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3512"/>
    <w:multiLevelType w:val="hybridMultilevel"/>
    <w:tmpl w:val="59F20E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C2B15"/>
    <w:multiLevelType w:val="hybridMultilevel"/>
    <w:tmpl w:val="0658CE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E0830"/>
    <w:multiLevelType w:val="hybridMultilevel"/>
    <w:tmpl w:val="70F84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931453">
    <w:abstractNumId w:val="2"/>
  </w:num>
  <w:num w:numId="2" w16cid:durableId="741105523">
    <w:abstractNumId w:val="0"/>
  </w:num>
  <w:num w:numId="3" w16cid:durableId="1217666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1C"/>
    <w:rsid w:val="00027CE1"/>
    <w:rsid w:val="00046D2F"/>
    <w:rsid w:val="003C3FC4"/>
    <w:rsid w:val="003F2E58"/>
    <w:rsid w:val="00461980"/>
    <w:rsid w:val="0050136D"/>
    <w:rsid w:val="006402C3"/>
    <w:rsid w:val="007960E0"/>
    <w:rsid w:val="00867BA7"/>
    <w:rsid w:val="008F03D5"/>
    <w:rsid w:val="00A16AD8"/>
    <w:rsid w:val="00B521CE"/>
    <w:rsid w:val="00BD3635"/>
    <w:rsid w:val="00C34C62"/>
    <w:rsid w:val="00C5586E"/>
    <w:rsid w:val="00C5769C"/>
    <w:rsid w:val="00CA61EC"/>
    <w:rsid w:val="00CD24B1"/>
    <w:rsid w:val="00D129F5"/>
    <w:rsid w:val="00E95EC1"/>
    <w:rsid w:val="00EA3600"/>
    <w:rsid w:val="00ED5026"/>
    <w:rsid w:val="00F9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31D92"/>
  <w15:chartTrackingRefBased/>
  <w15:docId w15:val="{CFE09F4E-332E-214B-AB75-23F88F5C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151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151C"/>
  </w:style>
  <w:style w:type="paragraph" w:styleId="Piedepgina">
    <w:name w:val="footer"/>
    <w:basedOn w:val="Normal"/>
    <w:link w:val="PiedepginaCar"/>
    <w:uiPriority w:val="99"/>
    <w:unhideWhenUsed/>
    <w:rsid w:val="00F9151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151C"/>
  </w:style>
  <w:style w:type="paragraph" w:styleId="Prrafodelista">
    <w:name w:val="List Paragraph"/>
    <w:basedOn w:val="Normal"/>
    <w:uiPriority w:val="34"/>
    <w:qFormat/>
    <w:rsid w:val="00C34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_x0020_documento xmlns="e6e8ef44-51c6-490d-bfcb-e0c6bc982141">Preguntas Frecuentes</Tipo_x0020_documento>
    <TaxCatchAll xmlns="0e5a717e-e947-42db-bfdc-2384db27f6e2" xsi:nil="true"/>
    <Area xmlns="e6e8ef44-51c6-490d-bfcb-e0c6bc982141">Recursos Financieros</Area>
    <lcf76f155ced4ddcb4097134ff3c332f xmlns="e6e8ef44-51c6-490d-bfcb-e0c6bc9821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D18322-C648-4BC1-8811-689D4EDC5F36}"/>
</file>

<file path=customXml/itemProps2.xml><?xml version="1.0" encoding="utf-8"?>
<ds:datastoreItem xmlns:ds="http://schemas.openxmlformats.org/officeDocument/2006/customXml" ds:itemID="{B113D55D-2C7A-442A-BFE7-3456F081CCF6}"/>
</file>

<file path=customXml/itemProps3.xml><?xml version="1.0" encoding="utf-8"?>
<ds:datastoreItem xmlns:ds="http://schemas.openxmlformats.org/officeDocument/2006/customXml" ds:itemID="{85B2CC34-2116-4EBB-BE4D-3C1FCD829B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Finanzas: Pago de Proveedores</dc:title>
  <dc:subject/>
  <dc:creator>García Morales, David Camilo</dc:creator>
  <cp:keywords/>
  <dc:description/>
  <cp:lastModifiedBy>Cerda Perez, Cristian</cp:lastModifiedBy>
  <cp:revision>2</cp:revision>
  <cp:lastPrinted>2023-05-11T13:47:00Z</cp:lastPrinted>
  <dcterms:created xsi:type="dcterms:W3CDTF">2023-06-12T14:15:00Z</dcterms:created>
  <dcterms:modified xsi:type="dcterms:W3CDTF">2023-06-12T14:15:00Z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MediaServiceImageTags">
    <vt:lpwstr/>
  </property>
</Properties>
</file>